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B" w:rsidRDefault="00513EAB" w:rsidP="00513EAB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513EAB" w:rsidRDefault="00513EAB" w:rsidP="00513EAB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513EAB" w:rsidRDefault="00513EAB" w:rsidP="00513EAB">
      <w:pPr>
        <w:jc w:val="center"/>
      </w:pPr>
      <w:r>
        <w:rPr>
          <w:b/>
          <w:bCs/>
          <w:color w:val="000000"/>
          <w:sz w:val="27"/>
          <w:szCs w:val="27"/>
        </w:rPr>
        <w:t>за период с 2 по 30 июня 2025 года</w:t>
      </w:r>
    </w:p>
    <w:p w:rsidR="00513EAB" w:rsidRDefault="00513EAB" w:rsidP="00513EA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 указанный период в Администрацию Исилькульского городского поселения Исилькульского муниципального района Омской области поступило 14 обращений граждан.</w:t>
      </w:r>
    </w:p>
    <w:p w:rsidR="00513EAB" w:rsidRDefault="00513EAB" w:rsidP="00513EA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3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2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4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0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5</w:t>
            </w:r>
          </w:p>
        </w:tc>
      </w:tr>
      <w:tr w:rsidR="00513EAB" w:rsidTr="00513EA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EAB" w:rsidRDefault="00513EAB">
            <w:pPr>
              <w:spacing w:line="276" w:lineRule="auto"/>
              <w:jc w:val="center"/>
            </w:pPr>
            <w:r>
              <w:t>14</w:t>
            </w:r>
          </w:p>
        </w:tc>
      </w:tr>
    </w:tbl>
    <w:p w:rsidR="00513EAB" w:rsidRDefault="00513EAB" w:rsidP="00513EA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513EAB" w:rsidRDefault="00513EAB" w:rsidP="00513EA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Наибольшее количество обращений связано по вопросу </w:t>
      </w:r>
      <w:r>
        <w:rPr>
          <w:sz w:val="28"/>
          <w:szCs w:val="28"/>
        </w:rPr>
        <w:t>благоустройства</w:t>
      </w:r>
    </w:p>
    <w:p w:rsidR="00513EAB" w:rsidRDefault="00513EAB" w:rsidP="00513EAB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513EAB"/>
    <w:rsid w:val="00090B7E"/>
    <w:rsid w:val="001B2A25"/>
    <w:rsid w:val="00513EAB"/>
    <w:rsid w:val="005204D5"/>
    <w:rsid w:val="006465FA"/>
    <w:rsid w:val="00761A8C"/>
    <w:rsid w:val="00A54029"/>
    <w:rsid w:val="00AD5BF6"/>
    <w:rsid w:val="00B02CFC"/>
    <w:rsid w:val="00BA0F7E"/>
    <w:rsid w:val="00F458DD"/>
    <w:rsid w:val="00F52210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13E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3EAB"/>
  </w:style>
  <w:style w:type="character" w:styleId="a4">
    <w:name w:val="Strong"/>
    <w:basedOn w:val="a0"/>
    <w:qFormat/>
    <w:rsid w:val="00513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administration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1</cp:revision>
  <dcterms:created xsi:type="dcterms:W3CDTF">2025-07-09T10:48:00Z</dcterms:created>
  <dcterms:modified xsi:type="dcterms:W3CDTF">2025-07-09T10:51:00Z</dcterms:modified>
</cp:coreProperties>
</file>